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1F" w:rsidRDefault="0028051F">
      <w:r>
        <w:rPr>
          <w:noProof/>
          <w:lang w:eastAsia="ru-RU"/>
        </w:rPr>
        <w:drawing>
          <wp:inline distT="0" distB="0" distL="0" distR="0">
            <wp:extent cx="5940425" cy="8231417"/>
            <wp:effectExtent l="0" t="0" r="3175" b="0"/>
            <wp:docPr id="1" name="Рисунок 1" descr="C:\Users\ASUS\Desktop\скан. титульник\род  рус лит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род  рус лит 10-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1A3" w:rsidRDefault="009551A3">
      <w:pPr>
        <w:rPr>
          <w:lang w:val="tt-RU"/>
        </w:rPr>
      </w:pPr>
    </w:p>
    <w:p w:rsidR="0028051F" w:rsidRDefault="0028051F">
      <w:pPr>
        <w:rPr>
          <w:lang w:val="tt-RU"/>
        </w:rPr>
      </w:pPr>
    </w:p>
    <w:p w:rsidR="0028051F" w:rsidRPr="0002373B" w:rsidRDefault="0028051F">
      <w:pPr>
        <w:rPr>
          <w:lang w:val="tt-RU"/>
        </w:rPr>
      </w:pPr>
      <w:bookmarkStart w:id="0" w:name="_GoBack"/>
      <w:bookmarkEnd w:id="0"/>
    </w:p>
    <w:p w:rsidR="009551A3" w:rsidRPr="0002373B" w:rsidRDefault="00324278" w:rsidP="009551A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tt-RU" w:eastAsia="ru-RU"/>
        </w:rPr>
        <w:lastRenderedPageBreak/>
        <w:t xml:space="preserve">                    </w:t>
      </w:r>
      <w:r w:rsidR="009551A3" w:rsidRPr="0002373B">
        <w:rPr>
          <w:rFonts w:ascii="Times New Roman" w:eastAsia="Times New Roman" w:hAnsi="Times New Roman" w:cs="Times New Roman"/>
          <w:b/>
          <w:caps/>
          <w:sz w:val="24"/>
          <w:szCs w:val="24"/>
          <w:lang w:val="tt-RU" w:eastAsia="ru-RU"/>
        </w:rPr>
        <w:t>РОДНАЯ  (Русская) литература</w:t>
      </w:r>
    </w:p>
    <w:p w:rsidR="009551A3" w:rsidRPr="00581E9A" w:rsidRDefault="009551A3" w:rsidP="00581E9A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1E9A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освоения учебного предмета «Родная литература (русская)» </w:t>
      </w:r>
    </w:p>
    <w:p w:rsidR="009551A3" w:rsidRPr="009551A3" w:rsidRDefault="009551A3" w:rsidP="009551A3">
      <w:pPr>
        <w:numPr>
          <w:ilvl w:val="0"/>
          <w:numId w:val="1"/>
        </w:numPr>
        <w:suppressAutoHyphens/>
        <w:spacing w:after="0" w:line="24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51A3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личностные результаты: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формирование российской идентичности, способности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признание </w:t>
      </w:r>
      <w:proofErr w:type="spellStart"/>
      <w:r w:rsidRPr="009551A3">
        <w:rPr>
          <w:rFonts w:ascii="Times New Roman" w:eastAsia="Calibri" w:hAnsi="Times New Roman" w:cs="Times New Roman"/>
          <w:sz w:val="24"/>
          <w:szCs w:val="24"/>
        </w:rPr>
        <w:t>неотчуждаемости</w:t>
      </w:r>
      <w:proofErr w:type="spellEnd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  <w:proofErr w:type="gramEnd"/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–готовность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10 прошлого и настоящего на основе осознания и осмысления истории, духовных ценностей и достижений нашей страны;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готовность и способность </w:t>
      </w:r>
      <w:proofErr w:type="gramStart"/>
      <w:r w:rsidRPr="009551A3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к саморазвитию и самовоспитанию в соответствии с общечеловеческими ценностями и идеалами гражданского общества; 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готовность </w:t>
      </w:r>
      <w:proofErr w:type="gramStart"/>
      <w:r w:rsidRPr="009551A3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способность к сопереживанию и формирование позитивного отношения к людям;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развитие компетенций сотрудничества со сверстниками, детьми младшего возраста, взрослыми в образовательной, общественно полезной, </w:t>
      </w:r>
      <w:proofErr w:type="spellStart"/>
      <w:r w:rsidRPr="009551A3">
        <w:rPr>
          <w:rFonts w:ascii="Times New Roman" w:eastAsia="Calibri" w:hAnsi="Times New Roman" w:cs="Times New Roman"/>
          <w:sz w:val="24"/>
          <w:szCs w:val="24"/>
        </w:rPr>
        <w:t>учебноисследовательской</w:t>
      </w:r>
      <w:proofErr w:type="spellEnd"/>
      <w:r w:rsidRPr="009551A3">
        <w:rPr>
          <w:rFonts w:ascii="Times New Roman" w:eastAsia="Calibri" w:hAnsi="Times New Roman" w:cs="Times New Roman"/>
          <w:sz w:val="24"/>
          <w:szCs w:val="24"/>
        </w:rPr>
        <w:t>, проектной и других видах деятельности;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нетерпимое отношение к действиям, приносящим вред экологии; приобретение опыта эколого-направленной деятельности. </w:t>
      </w:r>
    </w:p>
    <w:p w:rsidR="009551A3" w:rsidRPr="009551A3" w:rsidRDefault="009551A3" w:rsidP="009551A3">
      <w:pPr>
        <w:numPr>
          <w:ilvl w:val="0"/>
          <w:numId w:val="1"/>
        </w:numPr>
        <w:suppressAutoHyphens/>
        <w:spacing w:after="0" w:line="240" w:lineRule="atLeast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</w:t>
      </w:r>
      <w:proofErr w:type="spellStart"/>
      <w:r w:rsidRPr="009551A3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9551A3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51A3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результаты освоения программы представлены тремя группами универсальных учебных действий (УУД). Регулятивные универсальные учебные действия Выпускник научится: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самостоятельно определять цели, задавать параметры и критерии, по которым можно определить, что цель достигнута;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организовывать эффективный поиск ресурсов, необходимых для достижения поставленной цели;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сопоставлять полученный результат деятельности с поставленной заранее целью.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</w:t>
      </w: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искать и </w:t>
      </w:r>
      <w:proofErr w:type="spellStart"/>
      <w:r w:rsidRPr="009551A3">
        <w:rPr>
          <w:rFonts w:ascii="Times New Roman" w:eastAsia="Calibri" w:hAnsi="Times New Roman" w:cs="Times New Roman"/>
          <w:sz w:val="24"/>
          <w:szCs w:val="24"/>
        </w:rPr>
        <w:t>аходить</w:t>
      </w:r>
      <w:proofErr w:type="spellEnd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выстраивать индивидуальную образовательную траекторию, учитывая ограничения со стороны других участников и ресурсные ограничения; </w:t>
      </w:r>
      <w:proofErr w:type="gramStart"/>
      <w:r w:rsidRPr="009551A3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енять и удерживать разные позиции в познавательной деятельности. </w:t>
      </w:r>
      <w:r w:rsidRPr="009551A3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Выпускник научится: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– осуществлять деловую коммуникацию как со сверстниками, так и </w:t>
      </w:r>
      <w:proofErr w:type="gramStart"/>
      <w:r w:rsidRPr="009551A3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взрослыми (как внутри образовательной организации, так и за ее пределами);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подбирать партнеров для деловой коммуникации, исходя из соображений результативности взаимодействия, а не личных симпатий; 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координировать и выполнять работу в условиях реального, виртуального и  комбинированного взаимодействия;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распознавать </w:t>
      </w:r>
      <w:proofErr w:type="spellStart"/>
      <w:r w:rsidRPr="009551A3">
        <w:rPr>
          <w:rFonts w:ascii="Times New Roman" w:eastAsia="Calibri" w:hAnsi="Times New Roman" w:cs="Times New Roman"/>
          <w:sz w:val="24"/>
          <w:szCs w:val="24"/>
        </w:rPr>
        <w:t>конфликтогенные</w:t>
      </w:r>
      <w:proofErr w:type="spellEnd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551A3" w:rsidRPr="009551A3" w:rsidRDefault="009551A3" w:rsidP="009551A3">
      <w:pPr>
        <w:numPr>
          <w:ilvl w:val="0"/>
          <w:numId w:val="1"/>
        </w:numPr>
        <w:suppressAutoHyphens/>
        <w:spacing w:after="0" w:line="240" w:lineRule="atLeast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b/>
          <w:sz w:val="24"/>
          <w:szCs w:val="24"/>
        </w:rPr>
        <w:t>Планируемые предметные результаты</w:t>
      </w: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Выпускник на базовом уровне научится: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– демонстрировать знание произведений родной литературы (русской), приводя примеры двух или более текстов, затрагивающих общие темы или проблемы;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– понимать значимость чтения на родном языке (русском) и изучения родной литературы (русской) для своего дальнейшего развития; осознавать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осознавать родную литературу (русскую) как одну из основных национально-культурных ценностей народа, как особого способа познания жизни;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обеспечению культурной самоидентификации, осознанию коммуникативно-эстетических возможностей родного языка (русского) на основе изучения выдающихся произведений культуры своего народа;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навыкам понимания литературных художественных произведений, отражающих разные этнокультурные традиции;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в устной и письменной форме обобщать и анализировать свой читательский опыт, а именно: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• обосновывать выбор художественного произведения для анализа, приводя в качестве </w:t>
      </w:r>
      <w:proofErr w:type="gramStart"/>
      <w:r w:rsidRPr="009551A3">
        <w:rPr>
          <w:rFonts w:ascii="Times New Roman" w:eastAsia="Calibri" w:hAnsi="Times New Roman" w:cs="Times New Roman"/>
          <w:sz w:val="24"/>
          <w:szCs w:val="24"/>
        </w:rPr>
        <w:t>аргумента</w:t>
      </w:r>
      <w:proofErr w:type="gramEnd"/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как тему (темы) произведения, так и его проблематику (содержащиеся в нем смыслы и подтексты);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• 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</w:t>
      </w:r>
      <w:r w:rsidRPr="009551A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произведения, выбор между счастливой или трагической развязкой, открытым или закрытым финалом);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 – осуществлять следующую продуктивную деятельность: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 xml:space="preserve"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 </w:t>
      </w:r>
    </w:p>
    <w:p w:rsidR="009551A3" w:rsidRPr="009551A3" w:rsidRDefault="009551A3" w:rsidP="009551A3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1A3">
        <w:rPr>
          <w:rFonts w:ascii="Times New Roman" w:eastAsia="Calibri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9551A3" w:rsidRPr="009551A3" w:rsidRDefault="009551A3" w:rsidP="009551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1A3">
        <w:rPr>
          <w:rFonts w:ascii="Times New Roman" w:hAnsi="Times New Roman" w:cs="Times New Roman"/>
          <w:b/>
          <w:sz w:val="24"/>
          <w:szCs w:val="24"/>
        </w:rPr>
        <w:t xml:space="preserve">2. СОДЕРЖАНИЕ ПРЕДМЕТА «Родная литература (русская)» </w:t>
      </w:r>
    </w:p>
    <w:p w:rsidR="009551A3" w:rsidRPr="00507CC1" w:rsidRDefault="009551A3" w:rsidP="009551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CC1"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7640"/>
      </w:tblGrid>
      <w:tr w:rsidR="009551A3" w:rsidRPr="009551A3" w:rsidTr="00B7362F">
        <w:tc>
          <w:tcPr>
            <w:tcW w:w="1951" w:type="dxa"/>
            <w:shd w:val="clear" w:color="auto" w:fill="auto"/>
          </w:tcPr>
          <w:p w:rsidR="009551A3" w:rsidRPr="009551A3" w:rsidRDefault="009551A3" w:rsidP="003242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903" w:type="dxa"/>
            <w:shd w:val="clear" w:color="auto" w:fill="auto"/>
          </w:tcPr>
          <w:p w:rsidR="009551A3" w:rsidRPr="009551A3" w:rsidRDefault="009551A3" w:rsidP="003242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9551A3" w:rsidRPr="009551A3" w:rsidTr="00B7362F">
        <w:tc>
          <w:tcPr>
            <w:tcW w:w="1951" w:type="dxa"/>
            <w:shd w:val="clear" w:color="auto" w:fill="auto"/>
          </w:tcPr>
          <w:p w:rsidR="009551A3" w:rsidRPr="009551A3" w:rsidRDefault="009551A3" w:rsidP="003242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903" w:type="dxa"/>
            <w:shd w:val="clear" w:color="auto" w:fill="auto"/>
          </w:tcPr>
          <w:p w:rsidR="009551A3" w:rsidRPr="009551A3" w:rsidRDefault="009551A3" w:rsidP="003242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Понятие  творческого  пути  автора,  периодизация  творчества  и  ее  факторы.  Биографический, исторический и литературный конте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кст  тв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орчества автора</w:t>
            </w:r>
          </w:p>
        </w:tc>
      </w:tr>
      <w:tr w:rsidR="009551A3" w:rsidRPr="009551A3" w:rsidTr="00B7362F">
        <w:tc>
          <w:tcPr>
            <w:tcW w:w="1951" w:type="dxa"/>
            <w:shd w:val="clear" w:color="auto" w:fill="auto"/>
          </w:tcPr>
          <w:p w:rsidR="009551A3" w:rsidRPr="009551A3" w:rsidRDefault="009551A3" w:rsidP="003242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первой половины 19 века</w:t>
            </w:r>
          </w:p>
        </w:tc>
        <w:tc>
          <w:tcPr>
            <w:tcW w:w="7903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литературного процесса в XIX веке. Художественные открытия А. С. Пушкина, М. Ю. Лермонтова, Н. В. Гоголя и их значение для развития русской литературы.  А. С. Пушкин. «Вечные» темы в творчестве Пушкина (природа, любовь, творчество, общество и человек, свобода и неизбежность, смысл человеческого бытия). Исторические произведения Пушкина. Трагедия «Борис Годунов»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В. Ф. Ходасевич. «Колеблемый треножник».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М.И.Цветаева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. «Мой Пушкин». М. Ю. Лермонтов. Развитие пушкинских тем, мотивов и образов в творчестве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поэта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воеобразие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мира М. Ю. Лермонтова в драме «Маскарад».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Внеклассное чтение. Д. С. Мережковский. «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— Поэт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сверхчеловече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». Развитие речи. Составление тезисов развернутого ответа на вопрос, 159связанный с целостным анализом лирического стихотворения или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поэмы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spellEnd"/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. В. Гоголь.   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Фантастическое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творчестве Н.В. Гоголя («Записки сумасшедшего»). Соотношение мечты и действительности, фантастики и реальности.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Правила оформления конспектов. Работа над рефератом. Использование справочной и критической литературы при подготовке к занятиям, написанию сочинения. Оформление цитат из печатных источников и материалов, размещенных в Интернете.</w:t>
            </w:r>
          </w:p>
        </w:tc>
      </w:tr>
      <w:tr w:rsidR="009551A3" w:rsidRPr="009551A3" w:rsidTr="00B7362F">
        <w:tc>
          <w:tcPr>
            <w:tcW w:w="1951" w:type="dxa"/>
            <w:shd w:val="clear" w:color="auto" w:fill="auto"/>
          </w:tcPr>
          <w:p w:rsidR="009551A3" w:rsidRPr="009551A3" w:rsidRDefault="009551A3" w:rsidP="003242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второй половины19 века</w:t>
            </w:r>
          </w:p>
        </w:tc>
        <w:tc>
          <w:tcPr>
            <w:tcW w:w="7903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А.  Н.  Островский. «Социальная»  драматургия  писателя. Сатирическое изображение мещанства в образ жениха в пьесе А.Н. Островского «Женитьба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Бальзаминова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И. А. Гончаров.  «Дальневосточная  тема  в  очерках  И.А.  Гончарова.  Книга «Фрегат «Паллада»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. «Вечные» проблемы в романе «Рудин». Авторская позиция. Заглавие произведения. Речевая характеристика персонажей.  Сочинение-размышление    об  одной  из  «вечных»  тем  в  ранее  изученных произведениях А. Н. Островского, И. А. Гончарова, И. С. 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Тургенева.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Ф. М.  Достоевский 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Злободневное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,  конкретно-историческое  и  вечное, вневременное 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вповестях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Неточка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Незванова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»,  «Сон  смешного  человека», «Записки из подполья».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Практикум: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приемы  психологического  изображения:  психологический анализ  (в  форме  авторского  повествования,  описаний  и  комментариев)  и самоанализ Л. Н. Толстого как исповедь души. Художественная функция символа в повести позднего периода творчества Л.Н. Толстого ("Смерть Ивана Ильича", "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Крейцерова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соната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"»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 особенности диалога   в пьесе "Свадьба Кречинского"  А.В. Сухово-Кобылина. Картины жизни маленьких тружеников XIX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столетияв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рассказах В. Григоровича «Гуттаперчевый мальчик» (оригинальный текст), «Прохожий» (святочный рассказ).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Очерк Г.И. Успенского «Выпрямила» 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стетическое кредо писателя. Политические и социальные изменения в жизни России конца XIX-начала XX века.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. Утверждение красоты человеческих чувств и отношений, творческого труда как основы подлинной жизни  в рассказах «Душечка», «Любовь», «Скучная история»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</w:tr>
    </w:tbl>
    <w:p w:rsidR="009551A3" w:rsidRPr="0002373B" w:rsidRDefault="009551A3" w:rsidP="003242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73B">
        <w:rPr>
          <w:rFonts w:ascii="Times New Roman" w:hAnsi="Times New Roman" w:cs="Times New Roman"/>
          <w:b/>
          <w:sz w:val="24"/>
          <w:szCs w:val="24"/>
        </w:rPr>
        <w:lastRenderedPageBreak/>
        <w:t>«Родная литература (русская)» 11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445"/>
      </w:tblGrid>
      <w:tr w:rsidR="009551A3" w:rsidRPr="009551A3" w:rsidTr="00B7362F">
        <w:tc>
          <w:tcPr>
            <w:tcW w:w="2140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714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9551A3" w:rsidRPr="009551A3" w:rsidTr="00B7362F">
        <w:tc>
          <w:tcPr>
            <w:tcW w:w="2140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714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 и 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новаторствов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 литературе.  Литературное  произведение  и творчество писателя в контексте отечественной и мировой культуры.</w:t>
            </w:r>
          </w:p>
        </w:tc>
      </w:tr>
      <w:tr w:rsidR="009551A3" w:rsidRPr="009551A3" w:rsidTr="00B7362F">
        <w:tc>
          <w:tcPr>
            <w:tcW w:w="2140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XX века</w:t>
            </w:r>
          </w:p>
        </w:tc>
        <w:tc>
          <w:tcPr>
            <w:tcW w:w="7714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прозы И. А. Бунина: бессюжетность как основа образности прозы И.А. Бунина  Рассказы: «Лапти», «Танька», «Деревня», «Суходол», «Захар Воробьев», «Иоанн Рыдалец», «Митина любовь».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/р Статья «Миссия русской эмиграции» А.  И.  Куприна  Традиции  русской  классической  литературы  в  прозе Куприна. Рассказы  и повести: «Молох», «Гамбринус», «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Суламифь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».Развитие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о заглавном образе рассказа.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Отзыв о самостоятельно прочитанном произведении </w:t>
            </w:r>
            <w:proofErr w:type="spellStart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А.И.Куприна</w:t>
            </w:r>
            <w:proofErr w:type="spellEnd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Практикум.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Художественная   функция   символа   в   литературном произведении на примере ранее изученных произведений И. А. Бунина и А. И. Куприна. Соотношение романтического идеала и действительности в философской концепции Горького в рассказе «Карамора». Развитие  речи. Составление  вопросов  к  дискуссии  о  правде  и  лжи, цитатная подборка по теме урока. Трагизм  восприятия  жизни  на  рубеже  двух  веков  по  рассказу  Бориса Зайцева "Волки".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. Постижение скрытых смыслов как одна из основных задач анализа 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интертекстуальных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 связей  литературного  произведения  (на примере  ранее  изученных  произведений  А. А. Блока,  И. А. Бунина, А. И. Куприна, Л. Н. Андреева, М. Горького).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Поэзия Серебряного века.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Символизм, акмеизм, футуризм и имажинизм как поэтические стили.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А.  А.  Блок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.   Вопросы    жизни  и  искусства,  проблема  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взаимоотношения художника и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обществавпоэме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«Соловьиный сад».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А.  А.  Ахматова  и  традиции  русской  поэзии  в  ее  творчестве.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 «Все  мы  бражники  здесь,  блудницы...»,  «Перед  весной бывают  дни  такие...», «Родная  земля»,  «Творчество»,  «Широк  и  желт вечерний свет...», «Я научилась просто, мудро жить...».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  В.  Маяковский </w:t>
            </w:r>
            <w:proofErr w:type="gramStart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–п</w:t>
            </w:r>
            <w:proofErr w:type="gramEnd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оэт-бунтарь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.  Стихотворения:  «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Адище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 города», «Вам!»,  «Домой!»,  «Ода  революции», «Прозаседавшиеся»,  «Разговор  с фининспектором  о  поэзии»,  «Уже  второй  должно  быть  ты  легла...», «Юбилейное».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 фольклора  в  поэзии  С.  А.  Есенина.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 Стихотворения «Клен  ты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мойопавший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...»,  «Не  бродить,  не  мять  в  кустах  багряных..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,«Нивы сжаты,  рощи  голы...»,  «Отговорила  роща  золотая...», «Мы  теперь уходим  понемногу...»,  «Русь  советская»,  «Спит  ковыль.  Равнина дорогая..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,«Я обманывать себя не стану...»Развитие речи.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Целостный анализ лирического произведения.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Реферат об особенностях стиля поэтов 20 века.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 революции  и  Гражданской  войны: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 произведения М.А. Шолохова, И. Э. Бабеля, М. А. Булгакова, А. А. Фадеева. Изображение Гражданской  войны  и  революции  в  разных  художественных  манерах  в творчестве  авторов  с  разным  мировосприятием.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И.Э.  Бабель книга рассказов «Конармия»;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М.А. Булгаков книга рассказов «Записки юного врача»; М.А.  Шолохов книга  рассказов  «Донские  рассказы». Поиски героя времени. Возвращенная  литература.  В.  Набоков,  А.  Платонов,  А.  Солженицын. Своеобразие героев и особенности конфликтов.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А.П. Платонов. Рассказы  и  повести:  «Река 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Потудань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»,  «Сокровенный  человек», «Мусорный  ветер».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В.В.  Набоков Роман  «Защита  Лужина».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А.И. Солженицын Повесть «Раковый корпус», статья «Жить не по лжи». Понятие  утопии  и  антиутопии:  взгляд  на  русскую  действительность  из «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эмигрантского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далека».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Е.И.Замятин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 Роман «Мы».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Сообщения об утопии и антиутопии в мировой и русской литературе.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 чтение.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руэлл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.  «1984».  </w:t>
            </w:r>
            <w:proofErr w:type="spell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В.Ф.Одоевский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.  «Город  без имени».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Проект. Подготовка  сообщения  о  биографии  и  творчестве  одного  из писателей. Составление коллективной антологии «Тема России в поэзии русской эмиграции», подготовка вступительной статьи к ней.</w:t>
            </w:r>
          </w:p>
        </w:tc>
      </w:tr>
      <w:tr w:rsidR="009551A3" w:rsidRPr="009551A3" w:rsidTr="00B7362F">
        <w:tc>
          <w:tcPr>
            <w:tcW w:w="2140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Литература о Великой Отечественной войне</w:t>
            </w:r>
          </w:p>
        </w:tc>
        <w:tc>
          <w:tcPr>
            <w:tcW w:w="7714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Собирательный  образ  русского  солдата.  Тема  патриотизма  на  войне  в рассказах о войне.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А.Т. Твардовский.  Историческая тема и тема памяти. Стихотворения: 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«В  тот  день,  когда  окончилась  война...», «Вся  суть в одном-единственном завете...», «Дробится рваный цоколь монумента...», «О  сущем», «Памяти  матери»,  «Я  знаю,  никакой  моей  вины...».</w:t>
            </w:r>
            <w:proofErr w:type="gramEnd"/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Художественное  исследование  психологии  человека  в  условиях  войны.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Б.Л.  Васильев. Повести: «А зори здесь тихие», «В списках не значился», «Завтра была война».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Новаторство  в  постановке  духовно-нравственных  проблем  войны  в произведениях  В.  Некрасова,  С.  Алексиевича,  В.  Кондратьева,  К. Воробьева, Б. Васильева. Документальная проза о войне В.Л. Кондратьев повесть «Сашка»; С. Алексиевич Книга «Цинковые мальчики».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Развитие  речи. Письменный  ответ  об  особенностях  изображения реального исторического события в одном из эпических произведений о Великой Отечественной войне.</w:t>
            </w:r>
          </w:p>
        </w:tc>
      </w:tr>
      <w:tr w:rsidR="009551A3" w:rsidRPr="009551A3" w:rsidTr="00B7362F">
        <w:tc>
          <w:tcPr>
            <w:tcW w:w="2140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Русская поэзия второй </w:t>
            </w:r>
            <w:proofErr w:type="spellStart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половины</w:t>
            </w:r>
            <w:proofErr w:type="gramStart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proofErr w:type="spellEnd"/>
            <w:proofErr w:type="gramEnd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7714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«Тихая» поэзия и «эстрадная» поэзия.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«Вечные» темы. Особенности «бардовской» поэзии1960-хгодов. Традиции романтизма, акмеизма в поэзии.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Е.А.Евтушенко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«Со мною вот что происходит...», </w:t>
            </w:r>
            <w:proofErr w:type="spellStart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Б.Ш.Окуджава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«Полночный троллейбус», «Живописцы», </w:t>
            </w:r>
            <w:proofErr w:type="spellStart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Б.А.Ахмадулина</w:t>
            </w:r>
            <w:proofErr w:type="spellEnd"/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«По улице моей который год...».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Развитие речи. Целостный анализ лирического стихотворения.</w:t>
            </w:r>
          </w:p>
        </w:tc>
      </w:tr>
      <w:tr w:rsidR="009551A3" w:rsidRPr="009551A3" w:rsidTr="00B7362F">
        <w:tc>
          <w:tcPr>
            <w:tcW w:w="2140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b/>
                <w:sz w:val="24"/>
                <w:szCs w:val="24"/>
              </w:rPr>
              <w:t>Проза 70-90-х годов XX века</w:t>
            </w:r>
          </w:p>
        </w:tc>
        <w:tc>
          <w:tcPr>
            <w:tcW w:w="7714" w:type="dxa"/>
            <w:shd w:val="clear" w:color="auto" w:fill="auto"/>
          </w:tcPr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Особенности  народного  образа.  Тема деревни  в  прозе  В.  Распутина,  Ф. Абрамова, В. Белова, В. Астафьева. Нравственные проблемы в творчестве писателей.  Пророческий  пафос В.Г. Распутина. Рассказы  и  повести:  «Деньги  для Марии», «Живи и помни» «Нравственные  проблемы  в творчестве Ф.А.  Абрамова. Повести: «Веселый солдат», «Пастух и пастушка». В.И. Белов «</w:t>
            </w:r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 о жизни» в повести «Привычное дело». Постмодернизм как эстетический феномен в искусстве второй половины </w:t>
            </w:r>
            <w:proofErr w:type="spellStart"/>
            <w:proofErr w:type="gramStart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gram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spellEnd"/>
            <w:r w:rsidRPr="009551A3">
              <w:rPr>
                <w:rFonts w:ascii="Times New Roman" w:hAnsi="Times New Roman" w:cs="Times New Roman"/>
                <w:sz w:val="24"/>
                <w:szCs w:val="24"/>
              </w:rPr>
              <w:t xml:space="preserve">. Сочетание разных жанров и разных эпох в одном литературном произведении в книге С.Д. Довлатова «Чемодан»  и В.Н. Войновича «Москва 2042». Образ героя-интеллигента в произведениях Развитие  речи. </w:t>
            </w:r>
          </w:p>
          <w:p w:rsidR="009551A3" w:rsidRPr="009551A3" w:rsidRDefault="009551A3" w:rsidP="00324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1A3">
              <w:rPr>
                <w:rFonts w:ascii="Times New Roman" w:hAnsi="Times New Roman" w:cs="Times New Roman"/>
                <w:sz w:val="24"/>
                <w:szCs w:val="24"/>
              </w:rPr>
              <w:t>Рецензия  на  одно  из  произведений  современной литературы.</w:t>
            </w:r>
          </w:p>
        </w:tc>
      </w:tr>
    </w:tbl>
    <w:p w:rsidR="009551A3" w:rsidRDefault="009551A3" w:rsidP="00324278">
      <w:pPr>
        <w:spacing w:line="240" w:lineRule="auto"/>
      </w:pPr>
    </w:p>
    <w:p w:rsidR="00581E9A" w:rsidRDefault="00581E9A" w:rsidP="00324278">
      <w:pPr>
        <w:spacing w:line="240" w:lineRule="auto"/>
      </w:pPr>
    </w:p>
    <w:sectPr w:rsidR="00581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E65F6"/>
    <w:multiLevelType w:val="hybridMultilevel"/>
    <w:tmpl w:val="5D52889E"/>
    <w:lvl w:ilvl="0" w:tplc="E33C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DE"/>
    <w:rsid w:val="0002373B"/>
    <w:rsid w:val="00182544"/>
    <w:rsid w:val="0028051F"/>
    <w:rsid w:val="00324278"/>
    <w:rsid w:val="003549B8"/>
    <w:rsid w:val="003A6EDE"/>
    <w:rsid w:val="00507CC1"/>
    <w:rsid w:val="00581E9A"/>
    <w:rsid w:val="00774F18"/>
    <w:rsid w:val="008E4629"/>
    <w:rsid w:val="009551A3"/>
    <w:rsid w:val="00E3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4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46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4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46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2988</Words>
  <Characters>17036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ASUS</cp:lastModifiedBy>
  <cp:revision>10</cp:revision>
  <cp:lastPrinted>2020-01-29T10:04:00Z</cp:lastPrinted>
  <dcterms:created xsi:type="dcterms:W3CDTF">2020-01-29T10:03:00Z</dcterms:created>
  <dcterms:modified xsi:type="dcterms:W3CDTF">2020-02-15T08:44:00Z</dcterms:modified>
</cp:coreProperties>
</file>